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27" w:rsidRPr="008F0627" w:rsidRDefault="008F0627" w:rsidP="008F0627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ЗАКОН КЫРГЫЗСКОЙ РЕСПУБЛИКИ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</w:t>
      </w:r>
      <w:proofErr w:type="gramStart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.Б</w:t>
      </w:r>
      <w:proofErr w:type="gramEnd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ишкек</w:t>
      </w:r>
      <w:proofErr w:type="spellEnd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, от 30 октября 1996 года N 56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0" w:name="_GoBack"/>
      <w:r w:rsidRPr="008F062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Об энергетике</w:t>
      </w:r>
    </w:p>
    <w:bookmarkEnd w:id="0"/>
    <w:p w:rsidR="008F0627" w:rsidRPr="008F0627" w:rsidRDefault="008F0627" w:rsidP="008F0627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(В редакции Законов </w:t>
      </w:r>
      <w:proofErr w:type="gramStart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 16 мая 2008 года N 85, 23 мая 2008 года N 93, 23 января 2009 года N 14, 18 мая 2012 года N 60, 10 октября 2012 года N 170, 24 июня 2013 года N 99, 19 июля 2014 года N 145, 14 января 2015 года N10)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Настоящий Закон определяет основные принципы организации и регулирования хозяйственной деятельности в топливно-энергетическом комплексе.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Действие положений настоящего Закона распространяется на все предприятия топливно-энергетического комплекса вне зависимости от их форм собственности.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1. Топливно-энергетический комплекс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Топливно-энергетический комплекс в Кыргызской Республике состоит из энергетических отраслей. Каждая энергетическая отрасль, а также осуществляемая в такой отрасли деятельность, регулируются положениями настоящего Закона и другими законодательными и нормативными актами Кыргызской Республики.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2. Цели настоящего Закона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Целями настоящего Закона являются повышение экономической эффективности и надежности функционирования топливно-энергетического комплекса, защита интересов потребителей и производителей.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3. Определения терминов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 настоящем Законе нижеперечисленные термины имеют следующие значения: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возобновляемые энергетические ресурсы</w:t>
      </w: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ресурсы, которые возникают естественным образом, постоянно возобновляются природой и могут быть преобразованы в энергию, включая геотермальную, солнечную, водную энергии и энергию ветра;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вторичные энергетические ресурсы</w:t>
      </w: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ресурсы, полученные при переработке первичных энергетических ресурсов с потерей части первичной энергии в процессе такой переработки;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8F062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деятельность в топливно-энергетическом комплексе</w:t>
      </w: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производство, транспортировка, передача, распределение, хранение, переработка, преобразование энергии, трансформация, торговля или продажа энергетических ресурсов и продуктов;</w:t>
      </w:r>
      <w:proofErr w:type="gramEnd"/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отрасль топливно-энергетического комплекса</w:t>
      </w: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составная часть топливно-энергетического комплекса (угольная, нефтегазовая, электроэнергетическая и другие);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первичные энергетические ресурсы</w:t>
      </w: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ресурсы в естественном состоянии, которые могут быть использованы в качестве топлива (нефть, природный газ, горючий сланец, уголь, торф) и для получения иных видов энергии (ядерное топливо, водная, солнечная энергии, энергия ветра и геотермальных источников);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предприятия топливно-энергетического комплекса</w:t>
      </w: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предприятия, занятые одним или несколькими видами деятельности в топливно-энергетическом комплексе, включая естественных монополистов, независимо от их формы собственности;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соглашение о деятельности</w:t>
      </w: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соглашение между лицензиаром и владельцем лицензии, определяющее ожидаемые результаты усилий по повышению эффективности деятельности владельца лицензии;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топливно-энергетический комплекс</w:t>
      </w: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совокупность взаимосвязанных отраслей экономики, включающая государственные и негосударственные структуры, занятые в угл</w:t>
      </w:r>
      <w:proofErr w:type="gramStart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е-</w:t>
      </w:r>
      <w:proofErr w:type="gramEnd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нефте</w:t>
      </w:r>
      <w:proofErr w:type="spellEnd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-, газо-, тепло- и </w:t>
      </w:r>
      <w:proofErr w:type="spellStart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энергоснабжающих</w:t>
      </w:r>
      <w:proofErr w:type="spellEnd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и потребляющих системах и территориальных подсистемах;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энергетические продукты</w:t>
      </w: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 - различные виды топлива, нефтепродукты, электро- и </w:t>
      </w:r>
      <w:proofErr w:type="gramStart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тепловая</w:t>
      </w:r>
      <w:proofErr w:type="gramEnd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энергии, вырабатываемые из любых видов энергетических ресурсов;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lastRenderedPageBreak/>
        <w:t>энергосбережение</w:t>
      </w: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рациональное использование и сокращение потерь при производстве, преобразовании, транспортировке и потреблении энергии;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энергетические услуги</w:t>
      </w: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передача, распределение, продажа, хранение (кроме хранения электрической и тепловой энергии) и транспортировка энергоресурсов;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электрическая энергия</w:t>
      </w: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товар особого вида, характеризующийся одновременностью его производства и потребления, требующий постоянного, непрерывного и качественного поддержания его параметров в заданных пределах;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уполномоченный государственный орган по выработке политики в сфере энергетики</w:t>
      </w: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орган исполнительной власти, уполномоченный Правительством Кыргызской Республики осуществлять функции по выработке и реализации государственной политики в области энергетики;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уполномоченный государственный орган по надзору и контролю в сфере энергетики</w:t>
      </w: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орган исполнительной власти, уполномоченный Правительством Кыргызской Республики осуществлять регулирование в сфере обеспечения технической безопасности, надежности и бесперебойности выработки, передачи, распределения и потребления электрической, тепловой энергии и природного газа, а также за эффективностью их использования;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уполномоченный государственный орган по регулированию топливно-энергетического комплекса</w:t>
      </w: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- орган исполнительной власти, уполномоченный Правительством Кыргызской Республики осуществлять государственное регулирование деятельности субъектов топливно-энергетического комплекса посредством лицензирования и установления тарифов на электрическую, тепловую энергию и природный газ.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(В редакции Законов </w:t>
      </w:r>
      <w:proofErr w:type="gramStart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 23 мая 2008 года N 93, 24 июня 2013 года N 99, 19 июля 2014 года N 145)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4. Государственная собственность на первичные энергетические ресурсы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Все первичные энергетические ресурсы, находящиеся на территории Кыргызской Республики, являются исключительной собственностью государства, и их использование, за исключением использования возобновляемых источников энергии, осуществляется на основании лицензии в соответствии с законодательством Кыргызской Республики.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(В редакции Закона </w:t>
      </w:r>
      <w:proofErr w:type="gramStart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 10 октября 2012 года N 170)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5. Форма собственности и форма деятельности предприятий топливно-энергетического комплекса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Предприятия топливно-энергетического комплекса могут иметь любую организационно-правовую форму деятельности и виды собственности (государственную, муниципальную и частную).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(В редакции Закона </w:t>
      </w:r>
      <w:proofErr w:type="gramStart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 16 мая 2008 года N 85)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6. Полномочия Правительства Кыргызской Республики в топливно-энергетическом комплексе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Правительство Кыргызской Республики определяет энергетическую программу и осуществляет </w:t>
      </w:r>
      <w:proofErr w:type="gramStart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реализацией данной программы в соответствии с настоящим Законом, другими нормативными правовыми актами, не вмешивается непосредственно в производственную и хозяйственную деятельность предприятий топливно-энергетического комплекса.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Функции Правительства Кыргызской Республики в сфере топливно-энергетического комплекса включают: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проведение единой государственной политики в топливно-энергетическом комплексе;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определение общей ценовой </w:t>
      </w:r>
      <w:proofErr w:type="gramStart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политики на продукцию</w:t>
      </w:r>
      <w:proofErr w:type="gramEnd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топливно-энергетического комплекса;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 xml:space="preserve">установление экономически обоснованных и социально приемлемых механизмов </w:t>
      </w:r>
      <w:proofErr w:type="spellStart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цен</w:t>
      </w:r>
      <w:proofErr w:type="gramStart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</w:t>
      </w:r>
      <w:proofErr w:type="spellEnd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</w:t>
      </w:r>
      <w:proofErr w:type="gramEnd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тарифообразования</w:t>
      </w:r>
      <w:proofErr w:type="spellEnd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;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принятие, в пределах компетенции, нормативных правовых актов, направленных на регулирование отношений в топливно-энергетическом комплексе;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осуществление </w:t>
      </w:r>
      <w:proofErr w:type="gramStart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контроля за</w:t>
      </w:r>
      <w:proofErr w:type="gramEnd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надлежащим выполнением нормативных правовых актов Правительства Кыргызской Республики, направленных на регулирование отношений в сфере топливно-энергетического комплекса;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предоставление и передачу имущественных прав и прав на использование водных, минеральных и иных энергетических ресурсов;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формирование общего рынка энергетических ресурсов в соответствии с принципами, установленными договорно-правовой базой Евразийского экономического союза;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оказание содействия в межгосударственной передаче электрической энергии в случаях, предусмотренных договорно-правовой базой Евразийского экономического союза.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(В редакции Законов </w:t>
      </w:r>
      <w:proofErr w:type="gramStart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 24 июня 2013 года N 99, 14 января 2015 года N10)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7. Полномочия местных государственных органов в топливно-энергетическом комплексе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Взаимоотношения местных государственных органов и предприятий топливно-энергетического комплекса осуществляются в соответствии с законодательством и другими нормативными актами Кыргызской Республики.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8. Уполномоченные государственные органы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Уполномоченные государственные органы по выработке политики в сфере энергетики, регулированию топливно-энергетического комплекса и надзору и контролю в сфере энергетики функционируют независимо от энергетических предприятий и не вмешиваются непосредственно в их производственную и хозяйственную деятельность. Функции указанных уполномоченных государственных органов определяются Правительством Кыргызской Республики.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(В редакции Закона </w:t>
      </w:r>
      <w:proofErr w:type="gramStart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 19 июля 2014 года N 145)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9. Функции уполномоченного государственного органа Кыргызской Республики в области энергетики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(Утратила силу в соответствии с Законом </w:t>
      </w:r>
      <w:proofErr w:type="gramStart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 24 июня 2013 года N 99)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10. Исполнительный совет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(Утратила силу в соответствии с Законом </w:t>
      </w:r>
      <w:proofErr w:type="gramStart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 19 июля 2014 года N 145)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11. Финансирование уполномоченного государственного органа Кыргызской Республики в области энергетики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(Утратила силу в соответствии с Законом </w:t>
      </w:r>
      <w:proofErr w:type="gramStart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 24 июня 2013 года N 99)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12. Доступ к информации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В целях обеспечения выполнения своих функций и осуществления </w:t>
      </w:r>
      <w:proofErr w:type="gramStart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задач</w:t>
      </w:r>
      <w:proofErr w:type="gramEnd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уполномоченные государственные органы по выработке политики в сфере энергетики, регулированию топливно-энергетического комплекса и надзору и контролю в сфере энергетики в пределах своих полномочий имеют свободный доступ ко всем документам предприятий топливно-энергетического комплекса.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(В редакции Законов </w:t>
      </w:r>
      <w:proofErr w:type="gramStart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 24 июня 2013 года N 99, 19 июля 2014 года N 145)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13. Национальная энергетическая программа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Национальная энергетическая программа (НЭП) разрабатывается Правительством и одобряется </w:t>
      </w:r>
      <w:proofErr w:type="spellStart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ЖогоркуКенешем</w:t>
      </w:r>
      <w:proofErr w:type="spellEnd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Кыргызской Республики.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Целями НЭП являются определение основных направлений развития каждой отрасли топливно-энергетического комплекса, что включает в себя сохранение и эффективное использование энергоресурсов, повышение эффективности систем топливо- и </w:t>
      </w: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энергоснабжения, энергосбережения, использование экологически чистых видов топлива и сохранение окружающей среды, проведение структурных преобразований, решение инвестиционных, ценовых, налоговых и других вопросов в области энергетики, топливной промышленности и научно-исследовательских работ.</w:t>
      </w:r>
      <w:proofErr w:type="gramEnd"/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(В редакции Закона </w:t>
      </w:r>
      <w:proofErr w:type="gramStart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 16 мая 2008 года N 85)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См</w:t>
      </w:r>
      <w:proofErr w:type="gramEnd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.: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постановление Правительства </w:t>
      </w:r>
      <w:proofErr w:type="gramStart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 13 февраля 2008 года N 47 "О проекте Национальной энергетической программы Кыргызской Республики на 2008-2010 годы и стратегии развития топливно-энергетического комплекса до 2025 года"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14. Охрана природы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Все виды предполагаемой деятельности в топливно-энергетическом комплексе предварительно рассматриваются и оцениваются компетентными государственными органами с точки зрения их влияния на окружающую среду и осуществляются после их положительного заключения.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15. Пользование землей и недвижимостью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Владелец лицензии имеет право вести производственно-хозяйственную деятельность на выделенном земельном участке с использованием недвижимого имущества, находящегося в собственности государства, административно-территориальных единиц, или иной собственности в соответствии с законодательством Кыргызской Республики.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16. Ответственность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Владелец лицензии несет ответственность и обеспечивает качество электрической энергии на границе собственности, отвечающее требованиям государственного стандарта.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Владелец лицензии несет ответственность за нанесенные владельцу или пользователю недвижимого имущества, другим потребителям энергоресурсов, охране природы и экологии убытки, причиненные при осуществлении деятельности в области энергетики, в соответствии с законодательством Кыргызской Республики.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Правительство Кыргызской Республики несет ответственность за обеспечение компенсационных выплат на </w:t>
      </w:r>
      <w:proofErr w:type="spellStart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энерготопливо</w:t>
      </w:r>
      <w:proofErr w:type="spellEnd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для малоимущих граждан, а также за решения уполномоченных государственных органов по выработке политики в сфере энергетики и по надзору и контролю в сфере энергетики, ухудшающие социально-экономическое положение республики.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(В редакции Законов </w:t>
      </w:r>
      <w:proofErr w:type="gramStart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КР</w:t>
      </w:r>
      <w:proofErr w:type="gramEnd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от 23 мая 2008 года N 93, 24 июня 2013 года N 99)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17. Общие принципы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Правительство Кыргызской Республики стимулирует и создает стабильные и благоприятные условия для инвестиций в топливно-энергетический комплекс.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18. Привлечение инвестиций к производственной деятельности в топливно-энергетическом комплексе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Для стимулирования развития и прогресса в области производства, транспортировки, распределения и снабжения </w:t>
      </w:r>
      <w:proofErr w:type="spellStart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энергопродуктов</w:t>
      </w:r>
      <w:proofErr w:type="spellEnd"/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в настоящем Законе признается роль частных юридических либо физических лиц в данных отраслях и обеспечивается максимальное предоставление им выгодных условий в соответствии с их ролью и вкладом.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19. Страхование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Инвесторам разрешается в рамках их инвестиций в топливно-энергетический комплекс размещать в местных и иностранных страховых компаниях необходимые для их инвестиций виды страхования. Правительство Кыргызской Республики в отношении их не вводит никаких ограничений, не вмешивается и не воздействует на сроки и другие условия такого страхования.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Статья 20. О введении в действие настоящего Закона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Настоящий Закон вступает в силу со дня подписания.</w:t>
      </w:r>
    </w:p>
    <w:tbl>
      <w:tblPr>
        <w:tblW w:w="176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4"/>
        <w:gridCol w:w="5301"/>
        <w:gridCol w:w="6185"/>
      </w:tblGrid>
      <w:tr w:rsidR="008F0627" w:rsidRPr="008F0627" w:rsidTr="008F0627">
        <w:tc>
          <w:tcPr>
            <w:tcW w:w="1750" w:type="pct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8F0627" w:rsidRPr="008F0627" w:rsidRDefault="008F0627" w:rsidP="008F0627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8F062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Президент Кыргызской Республики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627" w:rsidRPr="008F0627" w:rsidRDefault="008F0627" w:rsidP="008F062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8F062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567" w:type="dxa"/>
              <w:bottom w:w="0" w:type="dxa"/>
              <w:right w:w="0" w:type="dxa"/>
            </w:tcMar>
            <w:vAlign w:val="bottom"/>
            <w:hideMark/>
          </w:tcPr>
          <w:p w:rsidR="008F0627" w:rsidRPr="008F0627" w:rsidRDefault="008F0627" w:rsidP="008F0627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8F062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А.Акаев</w:t>
            </w:r>
            <w:proofErr w:type="spellEnd"/>
          </w:p>
        </w:tc>
      </w:tr>
      <w:tr w:rsidR="008F0627" w:rsidRPr="008F0627" w:rsidTr="008F0627">
        <w:tc>
          <w:tcPr>
            <w:tcW w:w="1750" w:type="pct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8F0627" w:rsidRPr="008F0627" w:rsidRDefault="008F0627" w:rsidP="008F0627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8F062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Принят</w:t>
            </w:r>
            <w:proofErr w:type="gramEnd"/>
            <w:r w:rsidRPr="008F062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Законодательным собранием </w:t>
            </w:r>
            <w:proofErr w:type="spellStart"/>
            <w:r w:rsidRPr="008F062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ЖогоркуКенеша</w:t>
            </w:r>
            <w:proofErr w:type="spellEnd"/>
            <w:r w:rsidRPr="008F062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Кыргызской Республики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627" w:rsidRPr="008F0627" w:rsidRDefault="008F0627" w:rsidP="008F062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8F062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567" w:type="dxa"/>
              <w:bottom w:w="0" w:type="dxa"/>
              <w:right w:w="0" w:type="dxa"/>
            </w:tcMar>
            <w:vAlign w:val="bottom"/>
            <w:hideMark/>
          </w:tcPr>
          <w:p w:rsidR="008F0627" w:rsidRPr="008F0627" w:rsidRDefault="008F0627" w:rsidP="008F0627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8F062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17 октября 1996 года</w:t>
            </w:r>
          </w:p>
        </w:tc>
      </w:tr>
    </w:tbl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8F0627" w:rsidRPr="008F0627" w:rsidRDefault="008F0627" w:rsidP="008F06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F062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E118CE" w:rsidRDefault="00E118CE"/>
    <w:sectPr w:rsidR="00E1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27"/>
    <w:rsid w:val="00003AC0"/>
    <w:rsid w:val="0001380D"/>
    <w:rsid w:val="00015192"/>
    <w:rsid w:val="000276C3"/>
    <w:rsid w:val="000418A8"/>
    <w:rsid w:val="000456A2"/>
    <w:rsid w:val="00054780"/>
    <w:rsid w:val="0005531E"/>
    <w:rsid w:val="00063B79"/>
    <w:rsid w:val="000775FC"/>
    <w:rsid w:val="00080539"/>
    <w:rsid w:val="000821E2"/>
    <w:rsid w:val="00090CA6"/>
    <w:rsid w:val="00093692"/>
    <w:rsid w:val="000B2208"/>
    <w:rsid w:val="000B29B1"/>
    <w:rsid w:val="000B789E"/>
    <w:rsid w:val="000C0D9A"/>
    <w:rsid w:val="000C18DC"/>
    <w:rsid w:val="000C5F16"/>
    <w:rsid w:val="000C7F3A"/>
    <w:rsid w:val="000D1D20"/>
    <w:rsid w:val="000D2944"/>
    <w:rsid w:val="000E5D12"/>
    <w:rsid w:val="000F1C99"/>
    <w:rsid w:val="00106F91"/>
    <w:rsid w:val="001226C0"/>
    <w:rsid w:val="0013477E"/>
    <w:rsid w:val="00143467"/>
    <w:rsid w:val="001513ED"/>
    <w:rsid w:val="00153D54"/>
    <w:rsid w:val="00161926"/>
    <w:rsid w:val="00162660"/>
    <w:rsid w:val="001A7697"/>
    <w:rsid w:val="001B334A"/>
    <w:rsid w:val="001B3A6D"/>
    <w:rsid w:val="001B7006"/>
    <w:rsid w:val="001C4648"/>
    <w:rsid w:val="001D0640"/>
    <w:rsid w:val="001D6620"/>
    <w:rsid w:val="001E2BF8"/>
    <w:rsid w:val="001F1AC6"/>
    <w:rsid w:val="001F49E5"/>
    <w:rsid w:val="001F4F66"/>
    <w:rsid w:val="001F6FB5"/>
    <w:rsid w:val="00204062"/>
    <w:rsid w:val="00204805"/>
    <w:rsid w:val="00207AC3"/>
    <w:rsid w:val="00222564"/>
    <w:rsid w:val="00225D69"/>
    <w:rsid w:val="002327F9"/>
    <w:rsid w:val="00234CCB"/>
    <w:rsid w:val="00241071"/>
    <w:rsid w:val="00244163"/>
    <w:rsid w:val="0024432B"/>
    <w:rsid w:val="00246B77"/>
    <w:rsid w:val="002501C6"/>
    <w:rsid w:val="002522F8"/>
    <w:rsid w:val="002536AA"/>
    <w:rsid w:val="00254EA0"/>
    <w:rsid w:val="00257CE3"/>
    <w:rsid w:val="00257DEA"/>
    <w:rsid w:val="0026214E"/>
    <w:rsid w:val="00265A22"/>
    <w:rsid w:val="00267CE3"/>
    <w:rsid w:val="002764CB"/>
    <w:rsid w:val="00280B9A"/>
    <w:rsid w:val="0029348D"/>
    <w:rsid w:val="00293DA2"/>
    <w:rsid w:val="00294124"/>
    <w:rsid w:val="002B1C50"/>
    <w:rsid w:val="002B20CC"/>
    <w:rsid w:val="002B5786"/>
    <w:rsid w:val="002B7202"/>
    <w:rsid w:val="002C41AF"/>
    <w:rsid w:val="002C4753"/>
    <w:rsid w:val="002C66C1"/>
    <w:rsid w:val="002C7C30"/>
    <w:rsid w:val="002E1EC6"/>
    <w:rsid w:val="002E27E9"/>
    <w:rsid w:val="002E7873"/>
    <w:rsid w:val="00313617"/>
    <w:rsid w:val="003164CB"/>
    <w:rsid w:val="0031766D"/>
    <w:rsid w:val="003231EE"/>
    <w:rsid w:val="0032518E"/>
    <w:rsid w:val="00325E1E"/>
    <w:rsid w:val="00331AB5"/>
    <w:rsid w:val="00350897"/>
    <w:rsid w:val="0035094B"/>
    <w:rsid w:val="0035382B"/>
    <w:rsid w:val="003646A7"/>
    <w:rsid w:val="00365143"/>
    <w:rsid w:val="00365CD7"/>
    <w:rsid w:val="00366FCF"/>
    <w:rsid w:val="00367CA1"/>
    <w:rsid w:val="0037184B"/>
    <w:rsid w:val="003727FF"/>
    <w:rsid w:val="00375586"/>
    <w:rsid w:val="0038373A"/>
    <w:rsid w:val="003A505B"/>
    <w:rsid w:val="003C08DE"/>
    <w:rsid w:val="003C3759"/>
    <w:rsid w:val="003D055B"/>
    <w:rsid w:val="003D0583"/>
    <w:rsid w:val="003D225C"/>
    <w:rsid w:val="003D3BF5"/>
    <w:rsid w:val="003D7B4D"/>
    <w:rsid w:val="003E0124"/>
    <w:rsid w:val="003E0D4C"/>
    <w:rsid w:val="003E1B29"/>
    <w:rsid w:val="003E59AD"/>
    <w:rsid w:val="003E6DEA"/>
    <w:rsid w:val="003F34EA"/>
    <w:rsid w:val="00404CFB"/>
    <w:rsid w:val="0040503A"/>
    <w:rsid w:val="004070AE"/>
    <w:rsid w:val="0042559C"/>
    <w:rsid w:val="0043029E"/>
    <w:rsid w:val="0044100B"/>
    <w:rsid w:val="00441DFB"/>
    <w:rsid w:val="004514D5"/>
    <w:rsid w:val="00480790"/>
    <w:rsid w:val="00497FD2"/>
    <w:rsid w:val="004A0875"/>
    <w:rsid w:val="004B060E"/>
    <w:rsid w:val="004B5C08"/>
    <w:rsid w:val="004B60D1"/>
    <w:rsid w:val="004D316B"/>
    <w:rsid w:val="004D69E1"/>
    <w:rsid w:val="004E0C6A"/>
    <w:rsid w:val="004E611E"/>
    <w:rsid w:val="004F0E32"/>
    <w:rsid w:val="004F3A14"/>
    <w:rsid w:val="004F41D9"/>
    <w:rsid w:val="004F7BE6"/>
    <w:rsid w:val="00526BA7"/>
    <w:rsid w:val="00535F0B"/>
    <w:rsid w:val="005371EE"/>
    <w:rsid w:val="00544FC4"/>
    <w:rsid w:val="00564BDC"/>
    <w:rsid w:val="005734FB"/>
    <w:rsid w:val="005765E1"/>
    <w:rsid w:val="00576ED2"/>
    <w:rsid w:val="00584E2B"/>
    <w:rsid w:val="00587D36"/>
    <w:rsid w:val="0059712A"/>
    <w:rsid w:val="005A475D"/>
    <w:rsid w:val="005A5008"/>
    <w:rsid w:val="005A75DD"/>
    <w:rsid w:val="005D12F2"/>
    <w:rsid w:val="005F2BFF"/>
    <w:rsid w:val="005F6C9E"/>
    <w:rsid w:val="00612DC0"/>
    <w:rsid w:val="00636182"/>
    <w:rsid w:val="0063767F"/>
    <w:rsid w:val="00640701"/>
    <w:rsid w:val="00640AB4"/>
    <w:rsid w:val="006460AA"/>
    <w:rsid w:val="00650D39"/>
    <w:rsid w:val="00653624"/>
    <w:rsid w:val="00660AE9"/>
    <w:rsid w:val="00662419"/>
    <w:rsid w:val="00664E16"/>
    <w:rsid w:val="006662B6"/>
    <w:rsid w:val="0067004A"/>
    <w:rsid w:val="00670C27"/>
    <w:rsid w:val="00677083"/>
    <w:rsid w:val="006846A5"/>
    <w:rsid w:val="00687894"/>
    <w:rsid w:val="006B3339"/>
    <w:rsid w:val="006C15EB"/>
    <w:rsid w:val="006D0F37"/>
    <w:rsid w:val="006D5109"/>
    <w:rsid w:val="006E3D4F"/>
    <w:rsid w:val="006F1387"/>
    <w:rsid w:val="006F45E8"/>
    <w:rsid w:val="006F63C9"/>
    <w:rsid w:val="00704979"/>
    <w:rsid w:val="00706C02"/>
    <w:rsid w:val="00707189"/>
    <w:rsid w:val="00723C21"/>
    <w:rsid w:val="00725275"/>
    <w:rsid w:val="00727299"/>
    <w:rsid w:val="00727E00"/>
    <w:rsid w:val="00730633"/>
    <w:rsid w:val="007319E9"/>
    <w:rsid w:val="0074546D"/>
    <w:rsid w:val="00752704"/>
    <w:rsid w:val="00753EB0"/>
    <w:rsid w:val="007602E6"/>
    <w:rsid w:val="00774286"/>
    <w:rsid w:val="00784495"/>
    <w:rsid w:val="00786C0F"/>
    <w:rsid w:val="00787053"/>
    <w:rsid w:val="00790F98"/>
    <w:rsid w:val="0079181D"/>
    <w:rsid w:val="00794E65"/>
    <w:rsid w:val="007A2C9C"/>
    <w:rsid w:val="007A386F"/>
    <w:rsid w:val="007A5465"/>
    <w:rsid w:val="007A6884"/>
    <w:rsid w:val="007A7B77"/>
    <w:rsid w:val="007D5A10"/>
    <w:rsid w:val="007D614F"/>
    <w:rsid w:val="007D7A5C"/>
    <w:rsid w:val="007E2C4A"/>
    <w:rsid w:val="007E4BD7"/>
    <w:rsid w:val="00802506"/>
    <w:rsid w:val="00804C5C"/>
    <w:rsid w:val="00810711"/>
    <w:rsid w:val="00816265"/>
    <w:rsid w:val="008174E1"/>
    <w:rsid w:val="00821ABD"/>
    <w:rsid w:val="008269CE"/>
    <w:rsid w:val="0083272B"/>
    <w:rsid w:val="008364B9"/>
    <w:rsid w:val="00840983"/>
    <w:rsid w:val="008460A3"/>
    <w:rsid w:val="00852296"/>
    <w:rsid w:val="00860D19"/>
    <w:rsid w:val="008631E5"/>
    <w:rsid w:val="0086646B"/>
    <w:rsid w:val="0087179D"/>
    <w:rsid w:val="00874986"/>
    <w:rsid w:val="0088591B"/>
    <w:rsid w:val="00892B8A"/>
    <w:rsid w:val="008A37C9"/>
    <w:rsid w:val="008A7248"/>
    <w:rsid w:val="008B1E97"/>
    <w:rsid w:val="008B6B78"/>
    <w:rsid w:val="008C0231"/>
    <w:rsid w:val="008D48E8"/>
    <w:rsid w:val="008E0B88"/>
    <w:rsid w:val="008E52CD"/>
    <w:rsid w:val="008F0627"/>
    <w:rsid w:val="008F0D4D"/>
    <w:rsid w:val="008F260E"/>
    <w:rsid w:val="008F37E1"/>
    <w:rsid w:val="00900C9F"/>
    <w:rsid w:val="00906192"/>
    <w:rsid w:val="00910445"/>
    <w:rsid w:val="00910FB3"/>
    <w:rsid w:val="00922845"/>
    <w:rsid w:val="00945321"/>
    <w:rsid w:val="00945348"/>
    <w:rsid w:val="0094618F"/>
    <w:rsid w:val="0096016C"/>
    <w:rsid w:val="00970D41"/>
    <w:rsid w:val="00971914"/>
    <w:rsid w:val="00986DC4"/>
    <w:rsid w:val="00987191"/>
    <w:rsid w:val="009919F7"/>
    <w:rsid w:val="0099229D"/>
    <w:rsid w:val="0099572E"/>
    <w:rsid w:val="00995E57"/>
    <w:rsid w:val="009A77FF"/>
    <w:rsid w:val="009B22FC"/>
    <w:rsid w:val="009B7509"/>
    <w:rsid w:val="009C0AE4"/>
    <w:rsid w:val="009C351D"/>
    <w:rsid w:val="009E3FB9"/>
    <w:rsid w:val="009E6EBF"/>
    <w:rsid w:val="009F05E4"/>
    <w:rsid w:val="009F5B77"/>
    <w:rsid w:val="009F6E06"/>
    <w:rsid w:val="009F7BEA"/>
    <w:rsid w:val="00A02BB0"/>
    <w:rsid w:val="00A0758C"/>
    <w:rsid w:val="00A11C01"/>
    <w:rsid w:val="00A1403B"/>
    <w:rsid w:val="00A17615"/>
    <w:rsid w:val="00A23CDF"/>
    <w:rsid w:val="00A3696A"/>
    <w:rsid w:val="00A43007"/>
    <w:rsid w:val="00A45037"/>
    <w:rsid w:val="00A631B9"/>
    <w:rsid w:val="00A75DDE"/>
    <w:rsid w:val="00A810C4"/>
    <w:rsid w:val="00A83677"/>
    <w:rsid w:val="00A91435"/>
    <w:rsid w:val="00AC0AE3"/>
    <w:rsid w:val="00AC2170"/>
    <w:rsid w:val="00AD3FA0"/>
    <w:rsid w:val="00AD5312"/>
    <w:rsid w:val="00AD5D34"/>
    <w:rsid w:val="00AF0089"/>
    <w:rsid w:val="00AF29EF"/>
    <w:rsid w:val="00AF40A7"/>
    <w:rsid w:val="00B05435"/>
    <w:rsid w:val="00B06033"/>
    <w:rsid w:val="00B20C50"/>
    <w:rsid w:val="00B312D4"/>
    <w:rsid w:val="00B33314"/>
    <w:rsid w:val="00B41EB6"/>
    <w:rsid w:val="00B46B13"/>
    <w:rsid w:val="00B507AF"/>
    <w:rsid w:val="00B50958"/>
    <w:rsid w:val="00B56337"/>
    <w:rsid w:val="00B56FA2"/>
    <w:rsid w:val="00B64CAA"/>
    <w:rsid w:val="00B92F9B"/>
    <w:rsid w:val="00B937FC"/>
    <w:rsid w:val="00B93829"/>
    <w:rsid w:val="00BA1006"/>
    <w:rsid w:val="00BA72F8"/>
    <w:rsid w:val="00BB0B8A"/>
    <w:rsid w:val="00BB79E4"/>
    <w:rsid w:val="00BC07B2"/>
    <w:rsid w:val="00BD5A1F"/>
    <w:rsid w:val="00C26AB9"/>
    <w:rsid w:val="00C27F4B"/>
    <w:rsid w:val="00C3170D"/>
    <w:rsid w:val="00C40D07"/>
    <w:rsid w:val="00C456B1"/>
    <w:rsid w:val="00C467A7"/>
    <w:rsid w:val="00C5233C"/>
    <w:rsid w:val="00C568CD"/>
    <w:rsid w:val="00C61911"/>
    <w:rsid w:val="00C631A3"/>
    <w:rsid w:val="00C72B86"/>
    <w:rsid w:val="00C81EED"/>
    <w:rsid w:val="00C81F29"/>
    <w:rsid w:val="00C86AE7"/>
    <w:rsid w:val="00C87099"/>
    <w:rsid w:val="00C96B81"/>
    <w:rsid w:val="00CA7D07"/>
    <w:rsid w:val="00CB1E81"/>
    <w:rsid w:val="00CC128A"/>
    <w:rsid w:val="00CC7203"/>
    <w:rsid w:val="00CD0032"/>
    <w:rsid w:val="00CD182F"/>
    <w:rsid w:val="00CD5407"/>
    <w:rsid w:val="00CD6B8C"/>
    <w:rsid w:val="00CD7812"/>
    <w:rsid w:val="00CE7BCA"/>
    <w:rsid w:val="00CE7C2C"/>
    <w:rsid w:val="00CE7D62"/>
    <w:rsid w:val="00D039EE"/>
    <w:rsid w:val="00D06864"/>
    <w:rsid w:val="00D06CB6"/>
    <w:rsid w:val="00D070EC"/>
    <w:rsid w:val="00D12715"/>
    <w:rsid w:val="00D2168A"/>
    <w:rsid w:val="00D23938"/>
    <w:rsid w:val="00D3152A"/>
    <w:rsid w:val="00D35FE8"/>
    <w:rsid w:val="00D46603"/>
    <w:rsid w:val="00D546E0"/>
    <w:rsid w:val="00D600EC"/>
    <w:rsid w:val="00D62815"/>
    <w:rsid w:val="00D77BC2"/>
    <w:rsid w:val="00D8544A"/>
    <w:rsid w:val="00D86C0A"/>
    <w:rsid w:val="00D90920"/>
    <w:rsid w:val="00D95D57"/>
    <w:rsid w:val="00D97C7C"/>
    <w:rsid w:val="00DA0B47"/>
    <w:rsid w:val="00DA3DB2"/>
    <w:rsid w:val="00DB6380"/>
    <w:rsid w:val="00DB70FA"/>
    <w:rsid w:val="00DC5F6A"/>
    <w:rsid w:val="00DD1873"/>
    <w:rsid w:val="00DD1BDF"/>
    <w:rsid w:val="00DE06ED"/>
    <w:rsid w:val="00DE2E83"/>
    <w:rsid w:val="00DE7EDC"/>
    <w:rsid w:val="00DF05D2"/>
    <w:rsid w:val="00E05ABA"/>
    <w:rsid w:val="00E073C1"/>
    <w:rsid w:val="00E07928"/>
    <w:rsid w:val="00E10DA3"/>
    <w:rsid w:val="00E118CE"/>
    <w:rsid w:val="00E1354B"/>
    <w:rsid w:val="00E215AB"/>
    <w:rsid w:val="00E26436"/>
    <w:rsid w:val="00E4461F"/>
    <w:rsid w:val="00E514BA"/>
    <w:rsid w:val="00E57C38"/>
    <w:rsid w:val="00E627AD"/>
    <w:rsid w:val="00E67BE6"/>
    <w:rsid w:val="00E711A0"/>
    <w:rsid w:val="00E759F7"/>
    <w:rsid w:val="00E86AB0"/>
    <w:rsid w:val="00E923C9"/>
    <w:rsid w:val="00E973CB"/>
    <w:rsid w:val="00EA0C80"/>
    <w:rsid w:val="00EA1567"/>
    <w:rsid w:val="00EA4FF9"/>
    <w:rsid w:val="00EC2996"/>
    <w:rsid w:val="00EC3B87"/>
    <w:rsid w:val="00ED2396"/>
    <w:rsid w:val="00ED3FF2"/>
    <w:rsid w:val="00ED4867"/>
    <w:rsid w:val="00EE4FF0"/>
    <w:rsid w:val="00EF19C0"/>
    <w:rsid w:val="00EF422F"/>
    <w:rsid w:val="00F11B7A"/>
    <w:rsid w:val="00F12CA6"/>
    <w:rsid w:val="00F1463F"/>
    <w:rsid w:val="00F206E9"/>
    <w:rsid w:val="00F21B90"/>
    <w:rsid w:val="00F367CB"/>
    <w:rsid w:val="00F409F7"/>
    <w:rsid w:val="00F4127A"/>
    <w:rsid w:val="00F5221E"/>
    <w:rsid w:val="00F532A4"/>
    <w:rsid w:val="00F56B51"/>
    <w:rsid w:val="00F64969"/>
    <w:rsid w:val="00F65F98"/>
    <w:rsid w:val="00F73161"/>
    <w:rsid w:val="00F86133"/>
    <w:rsid w:val="00FA0A32"/>
    <w:rsid w:val="00FA17BD"/>
    <w:rsid w:val="00FA17D7"/>
    <w:rsid w:val="00FB2072"/>
    <w:rsid w:val="00FB32F6"/>
    <w:rsid w:val="00FB3FA4"/>
    <w:rsid w:val="00FC7718"/>
    <w:rsid w:val="00FD3215"/>
    <w:rsid w:val="00FD546A"/>
    <w:rsid w:val="00FE0BB6"/>
    <w:rsid w:val="00FE4219"/>
    <w:rsid w:val="00FE4645"/>
    <w:rsid w:val="00FF1944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forma">
    <w:name w:val="tkforma"/>
    <w:basedOn w:val="a"/>
    <w:rsid w:val="008F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F0627"/>
    <w:rPr>
      <w:b/>
      <w:bCs/>
    </w:rPr>
  </w:style>
  <w:style w:type="paragraph" w:customStyle="1" w:styleId="tkrekvizit">
    <w:name w:val="tkrekvizit"/>
    <w:basedOn w:val="a"/>
    <w:rsid w:val="008F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nazvanie">
    <w:name w:val="tknazvanie"/>
    <w:basedOn w:val="a"/>
    <w:rsid w:val="008F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redakcijaspisok">
    <w:name w:val="tkredakcijaspisok"/>
    <w:basedOn w:val="a"/>
    <w:rsid w:val="008F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">
    <w:name w:val="tktekst"/>
    <w:basedOn w:val="a"/>
    <w:rsid w:val="008F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5">
    <w:name w:val="tkzagolovok5"/>
    <w:basedOn w:val="a"/>
    <w:rsid w:val="008F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redakcijatekst">
    <w:name w:val="tkredakcijatekst"/>
    <w:basedOn w:val="a"/>
    <w:rsid w:val="008F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komentarij">
    <w:name w:val="tkkomentarij"/>
    <w:basedOn w:val="a"/>
    <w:rsid w:val="008F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podpis">
    <w:name w:val="tkpodpis"/>
    <w:basedOn w:val="a"/>
    <w:rsid w:val="008F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F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forma">
    <w:name w:val="tkforma"/>
    <w:basedOn w:val="a"/>
    <w:rsid w:val="008F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F0627"/>
    <w:rPr>
      <w:b/>
      <w:bCs/>
    </w:rPr>
  </w:style>
  <w:style w:type="paragraph" w:customStyle="1" w:styleId="tkrekvizit">
    <w:name w:val="tkrekvizit"/>
    <w:basedOn w:val="a"/>
    <w:rsid w:val="008F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nazvanie">
    <w:name w:val="tknazvanie"/>
    <w:basedOn w:val="a"/>
    <w:rsid w:val="008F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redakcijaspisok">
    <w:name w:val="tkredakcijaspisok"/>
    <w:basedOn w:val="a"/>
    <w:rsid w:val="008F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">
    <w:name w:val="tktekst"/>
    <w:basedOn w:val="a"/>
    <w:rsid w:val="008F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5">
    <w:name w:val="tkzagolovok5"/>
    <w:basedOn w:val="a"/>
    <w:rsid w:val="008F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redakcijatekst">
    <w:name w:val="tkredakcijatekst"/>
    <w:basedOn w:val="a"/>
    <w:rsid w:val="008F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komentarij">
    <w:name w:val="tkkomentarij"/>
    <w:basedOn w:val="a"/>
    <w:rsid w:val="008F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podpis">
    <w:name w:val="tkpodpis"/>
    <w:basedOn w:val="a"/>
    <w:rsid w:val="008F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F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Садырбекова Нурпери Садырбековна</dc:creator>
  <cp:lastModifiedBy>Садырбекова Нурпери Садырбековна</cp:lastModifiedBy>
  <cp:revision>1</cp:revision>
  <dcterms:created xsi:type="dcterms:W3CDTF">2023-07-13T09:41:00Z</dcterms:created>
  <dcterms:modified xsi:type="dcterms:W3CDTF">2023-07-13T09:41:00Z</dcterms:modified>
</cp:coreProperties>
</file>